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Политика возврата</w:t>
      </w:r>
    </w:p>
    <w:p w:rsidR="00000000" w:rsidDel="00000000" w:rsidP="00000000" w:rsidRDefault="00000000" w:rsidRPr="00000000" w14:paraId="00000002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Иногда случается так, что заказанную экскурсию по каким-то причинам нужно отменить. Прошу вас внимательно ознакомиться с нашими правилами отмены экскурсий и возврата денег — это важно!</w:t>
      </w:r>
    </w:p>
    <w:p w:rsidR="00000000" w:rsidDel="00000000" w:rsidP="00000000" w:rsidRDefault="00000000" w:rsidRPr="00000000" w14:paraId="00000004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Если вы отменяете</w:t>
      </w:r>
    </w:p>
    <w:p w:rsidR="00000000" w:rsidDel="00000000" w:rsidP="00000000" w:rsidRDefault="00000000" w:rsidRPr="00000000" w14:paraId="00000006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При отмене экскурсии за 48 часов или более до начала, мы вернем 100% предоплаты. </w:t>
      </w:r>
    </w:p>
    <w:p w:rsidR="00000000" w:rsidDel="00000000" w:rsidP="00000000" w:rsidRDefault="00000000" w:rsidRPr="00000000" w14:paraId="00000008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Исключение составляют входные билеты, билеты в музеи, на речные круизы и прогулки на теплоходах, а также трансферы.</w:t>
      </w:r>
    </w:p>
    <w:p w:rsidR="00000000" w:rsidDel="00000000" w:rsidP="00000000" w:rsidRDefault="00000000" w:rsidRPr="00000000" w14:paraId="00000009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экскурсию отменяют менее чем за 48 часов до начала, предоплата не возвращается. </w:t>
      </w:r>
    </w:p>
    <w:p w:rsidR="00000000" w:rsidDel="00000000" w:rsidP="00000000" w:rsidRDefault="00000000" w:rsidRPr="00000000" w14:paraId="0000000A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При заказе менее чем за 48 часов до начала, возврат при отмене со стороны заказчика составит 0%.</w:t>
      </w:r>
    </w:p>
    <w:p w:rsidR="00000000" w:rsidDel="00000000" w:rsidP="00000000" w:rsidRDefault="00000000" w:rsidRPr="00000000" w14:paraId="0000000B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число участников экскурсии планируется меньше, чем указано в заказе, сообщите нам об этом за 48 часов до начала, и мы организуем частичный возврат предоплаты.</w:t>
      </w:r>
    </w:p>
    <w:p w:rsidR="00000000" w:rsidDel="00000000" w:rsidP="00000000" w:rsidRDefault="00000000" w:rsidRPr="00000000" w14:paraId="0000000C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запрос на уменьшение числа участников поступил к нам менее чем за 48 часов до начала мероприятия, во время или после него, разница в предоплате не возвращается и не учитывается при расчетах с гидом на месте. </w:t>
      </w:r>
    </w:p>
    <w:p w:rsidR="00000000" w:rsidDel="00000000" w:rsidP="00000000" w:rsidRDefault="00000000" w:rsidRPr="00000000" w14:paraId="0000000D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Уменьшение суммы к окончательной оплате остается на усмотрение гида/организатора.</w:t>
      </w:r>
    </w:p>
    <w:p w:rsidR="00000000" w:rsidDel="00000000" w:rsidP="00000000" w:rsidRDefault="00000000" w:rsidRPr="00000000" w14:paraId="0000000E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Если гид отменяет</w:t>
      </w:r>
    </w:p>
    <w:p w:rsidR="00000000" w:rsidDel="00000000" w:rsidP="00000000" w:rsidRDefault="00000000" w:rsidRPr="00000000" w14:paraId="00000010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Во всех случаях, когда экскурсию отменяет гид, мы гарантируем возврат 100% предоплаты.</w:t>
      </w:r>
    </w:p>
    <w:p w:rsidR="00000000" w:rsidDel="00000000" w:rsidP="00000000" w:rsidRDefault="00000000" w:rsidRPr="00000000" w14:paraId="00000011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Отмена билета в музей или трансфера</w:t>
      </w:r>
    </w:p>
    <w:p w:rsidR="00000000" w:rsidDel="00000000" w:rsidP="00000000" w:rsidRDefault="00000000" w:rsidRPr="00000000" w14:paraId="00000013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Билеты в музеи, на смотровые площадки, шоу и определенные трансферы (уточняйте у менеджеров) нельзя отменить или перенести на другую дату. Возврат 0% предоплаты.</w:t>
      </w:r>
    </w:p>
    <w:p w:rsidR="00000000" w:rsidDel="00000000" w:rsidP="00000000" w:rsidRDefault="00000000" w:rsidRPr="00000000" w14:paraId="00000014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Все билеты в музеи являются невозвратными после оформления нами в билетных системах музеев. При отмене заказа на билеты в музеи со стороны заказчика возврат составит 0% в случае, если билеты в системе музеев уже оформлены. </w:t>
      </w:r>
    </w:p>
    <w:p w:rsidR="00000000" w:rsidDel="00000000" w:rsidP="00000000" w:rsidRDefault="00000000" w:rsidRPr="00000000" w14:paraId="00000015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До оформления билетов клиент может обратиться в поддержку и запросить перенос даты посещения или отмену заказа. Если билеты не оформлены в билетной системе музеев, возврат составит 100% суммы.</w:t>
      </w:r>
    </w:p>
    <w:p w:rsidR="00000000" w:rsidDel="00000000" w:rsidP="00000000" w:rsidRDefault="00000000" w:rsidRPr="00000000" w14:paraId="00000016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Отмена билетов на теплоход</w:t>
      </w:r>
    </w:p>
    <w:p w:rsidR="00000000" w:rsidDel="00000000" w:rsidP="00000000" w:rsidRDefault="00000000" w:rsidRPr="00000000" w14:paraId="00000018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При отмене заказа на билеты на теплоход за более чем 48 часов (72 часа у определенных перевозчиков) до отправления, возврат 100% оплаченной суммы. Менее чем за 48 часов (72 часа у определенных перевозчиков) до отправления теплохода билеты не возвращаются.</w:t>
      </w:r>
    </w:p>
    <w:p w:rsidR="00000000" w:rsidDel="00000000" w:rsidP="00000000" w:rsidRDefault="00000000" w:rsidRPr="00000000" w14:paraId="00000019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Если вам не понравилась проведенная экскурсия</w:t>
      </w:r>
    </w:p>
    <w:p w:rsidR="00000000" w:rsidDel="00000000" w:rsidP="00000000" w:rsidRDefault="00000000" w:rsidRPr="00000000" w14:paraId="0000001B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Заполните форму для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a9bd5"/>
          <w:sz w:val="22"/>
          <w:szCs w:val="22"/>
          <w:rtl w:val="0"/>
        </w:rPr>
        <w:t xml:space="preserve">претензий, которая находится здесь.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color w:val="5a9bd5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Подробно опишите ситуацию — мы обязательно разберемся и сообщим вам о принятом решении.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Как сообщить об отмене</w:t>
      </w:r>
    </w:p>
    <w:p w:rsidR="00000000" w:rsidDel="00000000" w:rsidP="00000000" w:rsidRDefault="00000000" w:rsidRPr="00000000" w14:paraId="0000001E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вы хотите отменить экскурсию с частным гидом или на автобусе, просто напишите гиду личное сообщение на сайте. Также можно нажать на кнопку "Отменить заказ" в личном кабинете на сайте или написать менеджеру в чате на сайте.</w:t>
      </w:r>
    </w:p>
    <w:p w:rsidR="00000000" w:rsidDel="00000000" w:rsidP="00000000" w:rsidRDefault="00000000" w:rsidRPr="00000000" w14:paraId="0000001F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Если экскурсию отменяет гид, он также свяжется с вами через личный кабинет.</w:t>
      </w:r>
    </w:p>
    <w:p w:rsidR="00000000" w:rsidDel="00000000" w:rsidP="00000000" w:rsidRDefault="00000000" w:rsidRPr="00000000" w14:paraId="00000021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Если вы опаздываете на экскурсию</w:t>
      </w:r>
    </w:p>
    <w:p w:rsidR="00000000" w:rsidDel="00000000" w:rsidP="00000000" w:rsidRDefault="00000000" w:rsidRPr="00000000" w14:paraId="00000023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Мы постараемся помочь вам, если у вас проблемы, связанные с экскурсией. Если вы предупредили нас о возможном опоздании и до начала мероприятия (отправления теплохода, автобуса, окончания регистрации и т. д.) осталось менее 20 минут, мы можем попросить организатора подождать несколько минут, но мы не можем останавливать автобус, теплоход, самолет или заставлять других экскурсантов ждать.</w:t>
      </w:r>
    </w:p>
    <w:p w:rsidR="00000000" w:rsidDel="00000000" w:rsidP="00000000" w:rsidRDefault="00000000" w:rsidRPr="00000000" w14:paraId="00000024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для посещения мероприятия нужно получить билет/посадочный талон заранее, или обменять ваучер на билет в кассе организатора, или сообщить гиду о прибытии на мероприятие, но вы не успели это сделать до начала мероприятия и не обратились в клиентскую поддержку, мы можем не справиться с этой проблемой, и не гарантируем, что вы попадете на мероприятие. В этом случае возврат оплаты не производится, и ситуация рассматривается как опоздание клиента.</w:t>
      </w:r>
    </w:p>
    <w:p w:rsidR="00000000" w:rsidDel="00000000" w:rsidP="00000000" w:rsidRDefault="00000000" w:rsidRPr="00000000" w14:paraId="00000025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Изменение даты экскурсии</w:t>
      </w:r>
    </w:p>
    <w:p w:rsidR="00000000" w:rsidDel="00000000" w:rsidP="00000000" w:rsidRDefault="00000000" w:rsidRPr="00000000" w14:paraId="00000027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возникла необходимость изменить дату экскурсии после оплаты, согласуйте это с организатором через личные сообщения или звонок по телефону. Необходимо письменное подтверждение организатора (его согласие должно быть понятно из переписки с ним) об изменении даты.</w:t>
      </w:r>
    </w:p>
    <w:p w:rsidR="00000000" w:rsidDel="00000000" w:rsidP="00000000" w:rsidRDefault="00000000" w:rsidRPr="00000000" w14:paraId="00000028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Для изменения даты экскурсии в музей, на теплоход, в галерею или трансфер необходимо связаться с менеджерами. Это можно сделать по телефону, через чат на сайте или по электронной почте. Изменение даты посещения возможно только до оформления билетов в билетных системах организаторов.</w:t>
      </w:r>
    </w:p>
    <w:p w:rsidR="00000000" w:rsidDel="00000000" w:rsidP="00000000" w:rsidRDefault="00000000" w:rsidRPr="00000000" w14:paraId="00000029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Условия отмены сохраняются: то есть, если дата не будет согласована по инициативе гида или туриста, условия возврата, описанные в правилах, будут сохранены.</w:t>
      </w:r>
    </w:p>
    <w:p w:rsidR="00000000" w:rsidDel="00000000" w:rsidP="00000000" w:rsidRDefault="00000000" w:rsidRPr="00000000" w14:paraId="0000002A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Изменить дату экскурсии/поездки можно не позднее чем за 48 часов до начала мероприятия!</w:t>
      </w:r>
    </w:p>
    <w:p w:rsidR="00000000" w:rsidDel="00000000" w:rsidP="00000000" w:rsidRDefault="00000000" w:rsidRPr="00000000" w14:paraId="0000002B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дата заказа была изменена изначально по желанию клиента, а затем заказ отменен самим клиентом, условия возврата будут действовать относительно первоначальной даты.</w:t>
      </w:r>
    </w:p>
    <w:p w:rsidR="00000000" w:rsidDel="00000000" w:rsidP="00000000" w:rsidRDefault="00000000" w:rsidRPr="00000000" w14:paraId="0000002C">
      <w:pPr>
        <w:widowControl w:val="1"/>
        <w:spacing w:after="0" w:before="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Условия возврата</w:t>
      </w:r>
    </w:p>
    <w:p w:rsidR="00000000" w:rsidDel="00000000" w:rsidP="00000000" w:rsidRDefault="00000000" w:rsidRPr="00000000" w14:paraId="0000002E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Возвраты обрабатываются в течение 10 дней со дня подачи запроса на возврат или информации от гида об отмене экскурсии.</w:t>
      </w:r>
    </w:p>
    <w:p w:rsidR="00000000" w:rsidDel="00000000" w:rsidP="00000000" w:rsidRDefault="00000000" w:rsidRPr="00000000" w14:paraId="0000002F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Возврат осуществляется согласно правилам и автоматически рассматривается, если статус вашего заказа отменен (заказ не отображается в личном кабинете).</w:t>
      </w:r>
    </w:p>
    <w:p w:rsidR="00000000" w:rsidDel="00000000" w:rsidP="00000000" w:rsidRDefault="00000000" w:rsidRPr="00000000" w14:paraId="00000030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Без отмены заказа на сайте с вашей или организаторской стороны возврат не будет рассматриваться и выплачиваться!</w:t>
      </w:r>
    </w:p>
    <w:p w:rsidR="00000000" w:rsidDel="00000000" w:rsidP="00000000" w:rsidRDefault="00000000" w:rsidRPr="00000000" w14:paraId="00000031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При частичном возврате денег средства будут возвращены на банковский счет резидента РФ в течение 10 дней с момента обращения клиента. Возврат оформляется только на тот счет, с которого производилась оплата.</w:t>
      </w:r>
    </w:p>
    <w:p w:rsidR="00000000" w:rsidDel="00000000" w:rsidP="00000000" w:rsidRDefault="00000000" w:rsidRPr="00000000" w14:paraId="00000032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Если ваш заказ не был отменен на сайте, но экскурсия не состоялась, напишите нам, заполнив соответствующую форму. По обращениям через форму рассматривается в течение 10 дней.</w:t>
      </w:r>
    </w:p>
    <w:p w:rsidR="00000000" w:rsidDel="00000000" w:rsidP="00000000" w:rsidRDefault="00000000" w:rsidRPr="00000000" w14:paraId="00000033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После оформления возврата вы получите уведомление. Как быстро деньги поступят на ваш счет после оформления, зависит от вашего банка.</w:t>
      </w:r>
    </w:p>
    <w:p w:rsidR="00000000" w:rsidDel="00000000" w:rsidP="00000000" w:rsidRDefault="00000000" w:rsidRPr="00000000" w14:paraId="00000034">
      <w:pPr>
        <w:widowControl w:val="1"/>
        <w:spacing w:after="0" w:before="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Правила возврата сертификатов</w:t>
      </w:r>
    </w:p>
    <w:p w:rsidR="00000000" w:rsidDel="00000000" w:rsidP="00000000" w:rsidRDefault="00000000" w:rsidRPr="00000000" w14:paraId="00000035">
      <w:pPr>
        <w:widowControl w:val="1"/>
        <w:spacing w:after="120" w:before="12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После оформления подарочного сертификата вы можете запросить возврат. Для этого напишите нам в чате или на почту. Обратите внимание, что возврат будет осуществлен на тот счет, с которого была оплачена сумма за сертификат.</w:t>
      </w:r>
    </w:p>
    <w:sectPr>
      <w:footerReference r:id="rId9" w:type="default"/>
      <w:footerReference r:id="rId10" w:type="first"/>
      <w:pgSz w:h="16840" w:w="11900" w:orient="portrait"/>
      <w:pgMar w:bottom="1417" w:top="1134" w:left="1701" w:right="850" w:header="0" w:footer="1134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two trip" w:id="0" w:date="2024-07-28T21:49:42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Добавить ссылку на форму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3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widowControl w:val="1"/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widowControl w:val="1"/>
      <w:spacing w:after="0" w:before="0" w:lineRule="auto"/>
      <w:ind w:left="0" w:right="0" w:firstLine="0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kinsoku w:val="1"/>
      <w:overflowPunct w:val="1"/>
      <w:autoSpaceDE w:val="1"/>
      <w:bidi w:val="0"/>
    </w:pPr>
    <w:rPr>
      <w:rFonts w:ascii="Liberation Serif" w:cs="Noto Sans Devanagari" w:eastAsia="Source Han Serif CN" w:hAnsi="Liberation Serif"/>
      <w:color w:val="auto"/>
      <w:kern w:val="2"/>
      <w:sz w:val="24"/>
      <w:szCs w:val="24"/>
      <w:lang w:bidi="hi-IN" w:eastAsia="zh-CN" w:val="en-US"/>
    </w:rPr>
  </w:style>
  <w:style w:type="character" w:styleId="FootnoteSymbol">
    <w:name w:val="Footnote_Symbol"/>
    <w:qFormat w:val="1"/>
    <w:rPr>
      <w:vertAlign w:val="superscript"/>
    </w:rPr>
  </w:style>
  <w:style w:type="character" w:styleId="EndnoteSymbol">
    <w:name w:val="Endnote_Symbol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Anchor">
    <w:name w:val="Footnote Anchor"/>
    <w:qFormat w:val="1"/>
    <w:rPr>
      <w:vertAlign w:val="superscript"/>
    </w:rPr>
  </w:style>
  <w:style w:type="character" w:styleId="EndnoteAnchor">
    <w:name w:val="Endnote Anchor"/>
    <w:qFormat w:val="1"/>
    <w:rPr>
      <w:vertAlign w:val="superscript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Noto Sans Devanagari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/>
    <w:rPr/>
  </w:style>
  <w:style w:type="paragraph" w:styleId="Index">
    <w:name w:val="Index"/>
    <w:basedOn w:val="Normal"/>
    <w:qFormat w:val="1"/>
    <w:pPr/>
    <w:rPr/>
  </w:style>
  <w:style w:type="paragraph" w:styleId="TextBody">
    <w:name w:val="Text Body"/>
    <w:basedOn w:val="Normal"/>
    <w:qFormat w:val="1"/>
    <w:pPr/>
    <w:rPr/>
  </w:style>
  <w:style w:type="paragraph" w:styleId="TableContents">
    <w:name w:val="Table Contents"/>
    <w:basedOn w:val="TextBody"/>
    <w:qFormat w:val="1"/>
    <w:pPr/>
    <w:rPr/>
  </w:style>
  <w:style w:type="paragraph" w:styleId="TableHeading">
    <w:name w:val="Table Heading"/>
    <w:basedOn w:val="TableContents"/>
    <w:qFormat w:val="1"/>
    <w:pPr/>
    <w:rPr/>
  </w:style>
  <w:style w:type="paragraph" w:styleId="HeaderandFooter">
    <w:name w:val="Header and Footer"/>
    <w:basedOn w:val="Normal"/>
    <w:qFormat w:val="1"/>
    <w:pPr>
      <w:suppressLineNumbers w:val="1"/>
      <w:tabs>
        <w:tab w:val="clear" w:pos="720"/>
        <w:tab w:val="center" w:leader="none" w:pos="4986"/>
        <w:tab w:val="right" w:leader="none" w:pos="9972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pPr/>
    <w:rPr/>
  </w:style>
  <w:style w:type="paragraph" w:styleId="EndnoteText">
    <w:name w:val="Endnote Text"/>
    <w:basedOn w:val="Normal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z6/h9ZLorp71HD8SODS/MGsDQ==">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